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05E" w:rsidRDefault="00FD705E">
      <w:r w:rsidRPr="008809C6">
        <w:rPr>
          <w:rFonts w:hint="eastAsia"/>
          <w:spacing w:val="10"/>
        </w:rPr>
        <w:t>高</w:t>
      </w:r>
      <w:r>
        <w:rPr>
          <w:rFonts w:hint="eastAsia"/>
          <w:spacing w:val="10"/>
        </w:rPr>
        <w:t>エネルギー加速器研究機構大型シミュレーション研究</w:t>
      </w:r>
      <w:r>
        <w:rPr>
          <w:spacing w:val="10"/>
        </w:rPr>
        <w:t xml:space="preserve"> </w:t>
      </w:r>
      <w:r w:rsidRPr="008809C6">
        <w:rPr>
          <w:rFonts w:hint="eastAsia"/>
        </w:rPr>
        <w:t>実施報告書</w:t>
      </w:r>
    </w:p>
    <w:p w:rsidR="00FD705E" w:rsidRDefault="00FD705E"/>
    <w:p w:rsidR="00FD705E" w:rsidRDefault="00FD705E" w:rsidP="00FD705E">
      <w:pPr>
        <w:numPr>
          <w:ilvl w:val="0"/>
          <w:numId w:val="1"/>
        </w:numPr>
      </w:pPr>
      <w:r>
        <w:rPr>
          <w:rFonts w:hint="eastAsia"/>
        </w:rPr>
        <w:t>研究組織</w:t>
      </w:r>
    </w:p>
    <w:p w:rsidR="00FD705E" w:rsidRDefault="00FD705E" w:rsidP="00E779C8">
      <w:pPr>
        <w:spacing w:beforeLines="50" w:line="360" w:lineRule="auto"/>
      </w:pPr>
      <w:r>
        <w:t xml:space="preserve"> </w:t>
      </w:r>
      <w:r>
        <w:rPr>
          <w:rFonts w:hint="eastAsia"/>
        </w:rPr>
        <w:t>研究責任者　菊川芳夫　東京大学　総合文化研究科　准教授</w:t>
      </w:r>
    </w:p>
    <w:p w:rsidR="00FD705E" w:rsidRDefault="00FD705E" w:rsidP="00FD705E">
      <w:r>
        <w:t xml:space="preserve"> </w:t>
      </w:r>
      <w:r>
        <w:rPr>
          <w:rFonts w:hint="eastAsia"/>
        </w:rPr>
        <w:t>共同研究者　滑川　裕介</w:t>
      </w:r>
      <w:r>
        <w:t xml:space="preserve"> </w:t>
      </w:r>
      <w:r>
        <w:rPr>
          <w:rFonts w:hint="eastAsia"/>
        </w:rPr>
        <w:t>筑波大学　計算科学研究センター　研究員</w:t>
      </w:r>
    </w:p>
    <w:p w:rsidR="00FD705E" w:rsidRDefault="00FD705E" w:rsidP="00FD705E">
      <w:r>
        <w:rPr>
          <w:rFonts w:hint="eastAsia"/>
        </w:rPr>
        <w:t xml:space="preserve">　　　　　　</w:t>
      </w:r>
      <w:r>
        <w:t xml:space="preserve"> </w:t>
      </w:r>
      <w:r>
        <w:rPr>
          <w:rFonts w:hint="eastAsia"/>
        </w:rPr>
        <w:t>甲田　昌也</w:t>
      </w:r>
      <w:r>
        <w:t xml:space="preserve"> </w:t>
      </w:r>
      <w:r>
        <w:rPr>
          <w:rFonts w:hint="eastAsia"/>
        </w:rPr>
        <w:t xml:space="preserve">名古屋大学大学院理学研究科　</w:t>
      </w:r>
      <w:r>
        <w:t>D3</w:t>
      </w:r>
    </w:p>
    <w:p w:rsidR="00FD705E" w:rsidRDefault="00FD705E" w:rsidP="00FD705E">
      <w:r>
        <w:t xml:space="preserve">             </w:t>
      </w:r>
      <w:r>
        <w:rPr>
          <w:rFonts w:hint="eastAsia"/>
        </w:rPr>
        <w:t>安田　淳一郎　名古屋大学</w:t>
      </w:r>
      <w:r>
        <w:rPr>
          <w:rFonts w:ascii="ヒラギノ角ゴ Pro W3" w:eastAsia="ヒラギノ角ゴ Pro W3" w:hAnsi="Times New Roman" w:cs="ヒラギノ角ゴ Pro W3" w:hint="eastAsia"/>
          <w:color w:val="000000"/>
          <w:kern w:val="0"/>
          <w:szCs w:val="24"/>
        </w:rPr>
        <w:t xml:space="preserve">高等教育研究センター　</w:t>
      </w:r>
      <w:r>
        <w:rPr>
          <w:rFonts w:hint="eastAsia"/>
        </w:rPr>
        <w:t>研究員</w:t>
      </w:r>
    </w:p>
    <w:p w:rsidR="00FD705E" w:rsidRDefault="00FD705E" w:rsidP="00FD705E"/>
    <w:p w:rsidR="00FD705E" w:rsidRDefault="00FD705E" w:rsidP="00FD705E">
      <w:pPr>
        <w:numPr>
          <w:ilvl w:val="0"/>
          <w:numId w:val="1"/>
        </w:numPr>
      </w:pPr>
      <w:r w:rsidRPr="008809C6">
        <w:rPr>
          <w:rFonts w:hint="eastAsia"/>
        </w:rPr>
        <w:t>当該年度の実施報告の詳細</w:t>
      </w:r>
    </w:p>
    <w:p w:rsidR="004E1FC6" w:rsidRDefault="000F137F" w:rsidP="004E1FC6">
      <w:pPr>
        <w:ind w:left="240"/>
        <w:rPr>
          <w:rFonts w:ascii="ヒラギノ明朝 Pro W3" w:eastAsia="ヒラギノ明朝 Pro W3" w:hAnsi="Helvetica" w:cs="ヒラギノ明朝 Pro W3" w:hint="eastAsia"/>
          <w:sz w:val="20"/>
        </w:rPr>
      </w:pPr>
      <w:r>
        <w:rPr>
          <w:rFonts w:hint="eastAsia"/>
          <w:sz w:val="20"/>
        </w:rPr>
        <w:t xml:space="preserve">　</w:t>
      </w:r>
      <w:r w:rsidR="00FD705E" w:rsidRPr="00FD705E">
        <w:rPr>
          <w:rFonts w:hint="eastAsia"/>
          <w:spacing w:val="10"/>
          <w:sz w:val="20"/>
        </w:rPr>
        <w:t>第</w:t>
      </w:r>
      <w:r w:rsidR="00FD705E" w:rsidRPr="00FD705E">
        <w:rPr>
          <w:spacing w:val="10"/>
          <w:sz w:val="20"/>
        </w:rPr>
        <w:t xml:space="preserve">4世代のクォーク・レプトンの存在は，LEP, </w:t>
      </w:r>
      <w:proofErr w:type="spellStart"/>
      <w:r w:rsidR="00FD705E" w:rsidRPr="00FD705E">
        <w:rPr>
          <w:spacing w:val="10"/>
          <w:sz w:val="20"/>
        </w:rPr>
        <w:t>Tevatron</w:t>
      </w:r>
      <w:proofErr w:type="spellEnd"/>
      <w:r w:rsidR="00FD705E" w:rsidRPr="00FD705E">
        <w:rPr>
          <w:spacing w:val="10"/>
          <w:sz w:val="20"/>
        </w:rPr>
        <w:t xml:space="preserve"> 等による標準模型の精密な実験的検証とは未だ矛盾しておらず，現象論的に興味深い可能性である。特に，第4世代のクォーク・レプトンが非常に重く，ユニタリティーによる(摂動的)制限をこえるような場合には，このクォーク・レプトンとヒッグス粒子は</w:t>
      </w:r>
      <w:r w:rsidR="00FD705E" w:rsidRPr="00FD705E">
        <w:rPr>
          <w:rFonts w:hint="eastAsia"/>
          <w:spacing w:val="10"/>
          <w:sz w:val="20"/>
        </w:rPr>
        <w:t>強く</w:t>
      </w:r>
      <w:r w:rsidR="00FD705E" w:rsidRPr="00FD705E">
        <w:rPr>
          <w:spacing w:val="10"/>
          <w:sz w:val="20"/>
        </w:rPr>
        <w:t>相互作用することが想定され，クォーク・レプトンの真空凝縮が電弱ゲージ対称性の破れのオーダーパラメータの役割をなすと考えられます。このような状況を低エネルギー有効理論で記述するためには，複数のSU(2) 2重項 スカラー場を導入する必要が生じ，そのため，電弱相転移は，Coleman-Weinberg 機構によって一次相転移を示す可能性があ</w:t>
      </w:r>
      <w:r w:rsidR="00FD705E" w:rsidRPr="00FD705E">
        <w:rPr>
          <w:rFonts w:hint="eastAsia"/>
          <w:spacing w:val="10"/>
          <w:sz w:val="20"/>
        </w:rPr>
        <w:t>る</w:t>
      </w:r>
      <w:r w:rsidR="00FD705E" w:rsidRPr="00FD705E">
        <w:rPr>
          <w:spacing w:val="10"/>
          <w:sz w:val="20"/>
        </w:rPr>
        <w:t>。</w:t>
      </w:r>
      <w:r w:rsidR="00FD705E" w:rsidRPr="00FD705E">
        <w:rPr>
          <w:rFonts w:hint="eastAsia"/>
          <w:spacing w:val="10"/>
          <w:sz w:val="20"/>
        </w:rPr>
        <w:t>本研究においては，</w:t>
      </w:r>
      <w:r w:rsidR="00FD705E" w:rsidRPr="00FD705E">
        <w:rPr>
          <w:spacing w:val="10"/>
          <w:sz w:val="20"/>
        </w:rPr>
        <w:t xml:space="preserve"> SU(2) 2重項ヒッグス場と</w:t>
      </w:r>
      <w:r w:rsidR="00FD705E" w:rsidRPr="00FD705E">
        <w:rPr>
          <w:rFonts w:hint="eastAsia"/>
          <w:spacing w:val="10"/>
          <w:sz w:val="20"/>
        </w:rPr>
        <w:t>第</w:t>
      </w:r>
      <w:r w:rsidR="00FD705E" w:rsidRPr="00FD705E">
        <w:rPr>
          <w:spacing w:val="10"/>
          <w:sz w:val="20"/>
        </w:rPr>
        <w:t>4世代のクォークが強く湯川相互作用する線形シグマ模型を有効理論として考察し，その適用範囲において，</w:t>
      </w:r>
      <w:r w:rsidR="00FD705E" w:rsidRPr="00FD705E">
        <w:rPr>
          <w:rFonts w:hint="eastAsia"/>
          <w:spacing w:val="10"/>
          <w:sz w:val="20"/>
        </w:rPr>
        <w:t>有限温度有効ポテンシャルの数値的な解析をおこない，電弱バリオン数生成に必要な強い</w:t>
      </w:r>
      <w:r w:rsidR="00FD705E" w:rsidRPr="00FD705E">
        <w:rPr>
          <w:spacing w:val="10"/>
          <w:sz w:val="20"/>
        </w:rPr>
        <w:t>1次相転移が起こりうるかどうか，検証を</w:t>
      </w:r>
      <w:r w:rsidR="00FD705E" w:rsidRPr="00FD705E">
        <w:rPr>
          <w:rFonts w:hint="eastAsia"/>
          <w:spacing w:val="10"/>
          <w:sz w:val="20"/>
        </w:rPr>
        <w:t>行った。</w:t>
      </w:r>
      <w:r w:rsidR="00FD705E">
        <w:rPr>
          <w:rFonts w:hint="eastAsia"/>
          <w:spacing w:val="10"/>
          <w:sz w:val="20"/>
        </w:rPr>
        <w:t>この結果、</w:t>
      </w:r>
      <w:r w:rsidR="00FD705E" w:rsidRPr="00C07430">
        <w:rPr>
          <w:rFonts w:ascii="ヒラギノ明朝 Pro W3" w:eastAsia="ヒラギノ明朝 Pro W3" w:hAnsi="Helvetica" w:cs="ヒラギノ明朝 Pro W3" w:hint="eastAsia"/>
          <w:sz w:val="20"/>
        </w:rPr>
        <w:t>ヒッグススカラー場の複合粒子条件を課さない場合には，</w:t>
      </w:r>
      <w:r w:rsidR="00FD705E" w:rsidRPr="00C07430">
        <w:rPr>
          <w:rFonts w:ascii="ヒラギノ明朝 Pro W3" w:eastAsia="ヒラギノ明朝 Pro W3" w:hAnsi="Helvetica" w:cs="ヒラギノ明朝 Pro W3"/>
          <w:sz w:val="20"/>
        </w:rPr>
        <w:t>260GeV</w:t>
      </w:r>
      <w:r w:rsidR="00FD705E" w:rsidRPr="00C07430">
        <w:rPr>
          <w:rFonts w:ascii="ヒラギノ明朝 Pro W3" w:eastAsia="ヒラギノ明朝 Pro W3" w:hAnsi="Helvetica" w:cs="ヒラギノ明朝 Pro W3" w:hint="eastAsia"/>
          <w:sz w:val="20"/>
        </w:rPr>
        <w:t>を超える質量をもつ第４世代クォークが存在しても，</w:t>
      </w:r>
      <w:r w:rsidR="00FD705E" w:rsidRPr="00C07430">
        <w:rPr>
          <w:rFonts w:eastAsia="ヒラギノ明朝 Pro W3" w:cs="Times"/>
          <w:sz w:val="20"/>
        </w:rPr>
        <w:t xml:space="preserve">Electroweak </w:t>
      </w:r>
      <w:proofErr w:type="spellStart"/>
      <w:r w:rsidR="00FD705E" w:rsidRPr="00C07430">
        <w:rPr>
          <w:rFonts w:eastAsia="ヒラギノ明朝 Pro W3" w:cs="Times"/>
          <w:sz w:val="20"/>
        </w:rPr>
        <w:t>Baryogenesis</w:t>
      </w:r>
      <w:proofErr w:type="spellEnd"/>
      <w:r w:rsidR="00FD705E" w:rsidRPr="00C07430">
        <w:rPr>
          <w:rFonts w:ascii="Helvetica" w:eastAsia="ヒラギノ明朝 Pro W3" w:hAnsi="Helvetica" w:cs="Helvetica"/>
          <w:sz w:val="20"/>
          <w:szCs w:val="24"/>
        </w:rPr>
        <w:t xml:space="preserve"> </w:t>
      </w:r>
      <w:r w:rsidR="00FD705E" w:rsidRPr="00C07430">
        <w:rPr>
          <w:rFonts w:ascii="ヒラギノ明朝 Pro W3" w:eastAsia="ヒラギノ明朝 Pro W3" w:hAnsi="Helvetica" w:cs="ヒラギノ明朝 Pro W3" w:hint="eastAsia"/>
          <w:sz w:val="20"/>
        </w:rPr>
        <w:t>に必要な程度の強い</w:t>
      </w:r>
      <w:r w:rsidR="00FD705E" w:rsidRPr="00C07430">
        <w:rPr>
          <w:rFonts w:ascii="ヒラギノ明朝 Pro W3" w:eastAsia="ヒラギノ明朝 Pro W3" w:hAnsi="Helvetica" w:cs="ヒラギノ明朝 Pro W3"/>
          <w:sz w:val="20"/>
        </w:rPr>
        <w:t>1</w:t>
      </w:r>
      <w:r w:rsidR="00FD705E" w:rsidRPr="00C07430">
        <w:rPr>
          <w:rFonts w:ascii="ヒラギノ明朝 Pro W3" w:eastAsia="ヒラギノ明朝 Pro W3" w:hAnsi="Helvetica" w:cs="ヒラギノ明朝 Pro W3" w:hint="eastAsia"/>
          <w:sz w:val="20"/>
        </w:rPr>
        <w:t>次相転移が起こりうることを示した。しかし、複合粒子条件を課す場合には，</w:t>
      </w:r>
      <w:r w:rsidR="00FD705E" w:rsidRPr="00C07430">
        <w:rPr>
          <w:rFonts w:ascii="ヒラギノ明朝 Pro W3" w:eastAsia="ヒラギノ明朝 Pro W3" w:hAnsi="Helvetica" w:cs="ヒラギノ明朝 Pro W3"/>
          <w:sz w:val="20"/>
        </w:rPr>
        <w:t>1</w:t>
      </w:r>
      <w:r w:rsidR="00FD705E" w:rsidRPr="00C07430">
        <w:rPr>
          <w:rFonts w:ascii="ヒラギノ明朝 Pro W3" w:eastAsia="ヒラギノ明朝 Pro W3" w:hAnsi="Helvetica" w:cs="ヒラギノ明朝 Pro W3" w:hint="eastAsia"/>
          <w:sz w:val="20"/>
        </w:rPr>
        <w:t>次相転移は弱くなる傾向にあることが明らかになった。</w:t>
      </w:r>
    </w:p>
    <w:p w:rsidR="004E1FC6" w:rsidRDefault="00FD705E" w:rsidP="004E1FC6">
      <w:pPr>
        <w:ind w:left="240"/>
        <w:rPr>
          <w:rFonts w:hint="eastAsia"/>
          <w:spacing w:val="10"/>
          <w:sz w:val="20"/>
        </w:rPr>
      </w:pPr>
      <w:r w:rsidRPr="00FD705E">
        <w:rPr>
          <w:spacing w:val="10"/>
          <w:sz w:val="20"/>
        </w:rPr>
        <w:t>この研究の成果は，"The strongly coupled fourth family and a first-order electroweak phase transition (I) quark sector " (arXiv:0901.1962) として発表し，既に Progress of Theoretical Physics 誌に掲載が決まって</w:t>
      </w:r>
      <w:r>
        <w:rPr>
          <w:rFonts w:hint="eastAsia"/>
          <w:spacing w:val="10"/>
          <w:sz w:val="20"/>
        </w:rPr>
        <w:t>る</w:t>
      </w:r>
      <w:r w:rsidRPr="00FD705E">
        <w:rPr>
          <w:spacing w:val="10"/>
          <w:sz w:val="20"/>
        </w:rPr>
        <w:t>。</w:t>
      </w:r>
    </w:p>
    <w:p w:rsidR="00A860C2" w:rsidRPr="004E1FC6" w:rsidRDefault="004E1FC6" w:rsidP="004E1FC6">
      <w:pPr>
        <w:ind w:left="240"/>
        <w:rPr>
          <w:rFonts w:hint="eastAsia"/>
          <w:sz w:val="20"/>
        </w:rPr>
      </w:pPr>
      <w:r>
        <w:rPr>
          <w:rFonts w:hint="eastAsia"/>
          <w:spacing w:val="10"/>
          <w:sz w:val="20"/>
        </w:rPr>
        <w:t xml:space="preserve">　</w:t>
      </w:r>
      <w:r w:rsidRPr="00FD705E">
        <w:rPr>
          <w:rFonts w:hint="eastAsia"/>
          <w:sz w:val="20"/>
        </w:rPr>
        <w:t>平成20年度は、</w:t>
      </w:r>
      <w:r>
        <w:rPr>
          <w:rFonts w:hint="eastAsia"/>
          <w:sz w:val="20"/>
        </w:rPr>
        <w:t>シミュレーション研究にむけた</w:t>
      </w:r>
      <w:r w:rsidR="000A68FF">
        <w:rPr>
          <w:rFonts w:hint="eastAsia"/>
          <w:sz w:val="20"/>
        </w:rPr>
        <w:t>準備</w:t>
      </w:r>
      <w:r>
        <w:rPr>
          <w:rFonts w:hint="eastAsia"/>
          <w:sz w:val="20"/>
        </w:rPr>
        <w:t>的な研究として、上記の有限温度場の量子論に基づく解析を行なった。</w:t>
      </w:r>
      <w:r w:rsidR="000A68FF">
        <w:rPr>
          <w:rFonts w:hint="eastAsia"/>
          <w:sz w:val="20"/>
        </w:rPr>
        <w:t>この研究の結果</w:t>
      </w:r>
      <w:r>
        <w:rPr>
          <w:rFonts w:hint="eastAsia"/>
          <w:sz w:val="20"/>
        </w:rPr>
        <w:t xml:space="preserve">を受けて、今後、格子理論を用いた非摂動的な解析を進める計画である。　</w:t>
      </w:r>
    </w:p>
    <w:sectPr w:rsidR="00A860C2" w:rsidRPr="004E1FC6" w:rsidSect="00A860C2">
      <w:pgSz w:w="11906" w:h="16838"/>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ヒラギノ角ゴ Pro W3">
    <w:altName w:val="ヒラギノ角ゴ Pro W3"/>
    <w:charset w:val="4E"/>
    <w:family w:val="auto"/>
    <w:pitch w:val="variable"/>
    <w:sig w:usb0="01000000" w:usb1="00000000" w:usb2="07040001" w:usb3="00000000" w:csb0="00020000" w:csb1="00000000"/>
  </w:font>
  <w:font w:name="ヒラギノ明朝 Pro W3">
    <w:altName w:val="ヒラギノ明朝 Pro W3"/>
    <w:panose1 w:val="02020300000000000000"/>
    <w:charset w:val="4E"/>
    <w:family w:val="auto"/>
    <w:pitch w:val="variable"/>
    <w:sig w:usb0="01000000" w:usb1="00000000" w:usb2="07040001" w:usb3="00000000" w:csb0="00020000" w:csb1="00000000"/>
  </w:font>
  <w:font w:name="Helvetica">
    <w:panose1 w:val="020005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 w:name="Century">
    <w:panose1 w:val="020406040505050203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1D171F"/>
    <w:multiLevelType w:val="hybridMultilevel"/>
    <w:tmpl w:val="0DC0D31C"/>
    <w:lvl w:ilvl="0" w:tplc="7728A156">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splitPgBreakAndParaMark/>
  </w:compat>
  <w:rsids>
    <w:rsidRoot w:val="00FD705E"/>
    <w:rsid w:val="000A68FF"/>
    <w:rsid w:val="000F137F"/>
    <w:rsid w:val="00283CF7"/>
    <w:rsid w:val="004E1FC6"/>
    <w:rsid w:val="00A47978"/>
    <w:rsid w:val="00AA7475"/>
    <w:rsid w:val="00E779C8"/>
    <w:rsid w:val="00FD705E"/>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C2"/>
    <w:pPr>
      <w:widowControl w:val="0"/>
      <w:jc w:val="both"/>
    </w:pPr>
    <w:rPr>
      <w:kern w:val="2"/>
      <w:sz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156</Words>
  <Characters>890</Characters>
  <Application>Microsoft Word 12.1.0</Application>
  <DocSecurity>0</DocSecurity>
  <Lines>7</Lines>
  <Paragraphs>1</Paragraphs>
  <ScaleCrop>false</ScaleCrop>
  <Company>東京大学</Company>
  <LinksUpToDate>false</LinksUpToDate>
  <CharactersWithSpaces>1092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 芳夫</dc:creator>
  <cp:keywords/>
  <cp:lastModifiedBy>菊川 芳夫</cp:lastModifiedBy>
  <cp:revision>7</cp:revision>
  <dcterms:created xsi:type="dcterms:W3CDTF">2009-06-29T06:29:00Z</dcterms:created>
  <dcterms:modified xsi:type="dcterms:W3CDTF">2009-06-29T12:00:00Z</dcterms:modified>
</cp:coreProperties>
</file>